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80" w:rsidRDefault="00D05A80" w:rsidP="00D05A80">
      <w:pPr>
        <w:pStyle w:val="a5"/>
        <w:spacing w:before="0" w:beforeAutospacing="0" w:after="0" w:afterAutospacing="0" w:line="375" w:lineRule="atLeast"/>
        <w:jc w:val="both"/>
        <w:rPr>
          <w:color w:val="424242"/>
          <w:sz w:val="21"/>
          <w:szCs w:val="21"/>
        </w:rPr>
      </w:pPr>
      <w:r>
        <w:rPr>
          <w:rFonts w:hint="eastAsia"/>
          <w:color w:val="424242"/>
          <w:sz w:val="21"/>
          <w:szCs w:val="21"/>
        </w:rPr>
        <w:t xml:space="preserve">　　</w:t>
      </w:r>
      <w:r>
        <w:rPr>
          <w:rFonts w:hint="eastAsia"/>
          <w:b/>
          <w:bCs/>
          <w:color w:val="424242"/>
          <w:sz w:val="21"/>
          <w:szCs w:val="21"/>
        </w:rPr>
        <w:t>（一）高级研究学者（共计80名）</w:t>
      </w:r>
      <w:r>
        <w:rPr>
          <w:rFonts w:hint="eastAsia"/>
          <w:color w:val="424242"/>
          <w:sz w:val="21"/>
          <w:szCs w:val="21"/>
        </w:rPr>
        <w:t> </w:t>
      </w:r>
    </w:p>
    <w:p w:rsidR="00D05A80" w:rsidRDefault="00D05A80" w:rsidP="00D05A80">
      <w:pPr>
        <w:pStyle w:val="a5"/>
        <w:spacing w:before="0" w:beforeAutospacing="0" w:after="0" w:afterAutospacing="0" w:line="375" w:lineRule="atLeast"/>
        <w:jc w:val="both"/>
        <w:rPr>
          <w:rFonts w:hint="eastAsia"/>
          <w:color w:val="424242"/>
          <w:sz w:val="21"/>
          <w:szCs w:val="21"/>
        </w:rPr>
      </w:pPr>
      <w:r>
        <w:rPr>
          <w:rFonts w:hint="eastAsia"/>
          <w:color w:val="424242"/>
          <w:sz w:val="21"/>
          <w:szCs w:val="21"/>
        </w:rPr>
        <w:t xml:space="preserve">　　1.支持50周岁（含）以下具有高级专业技术职务的学者</w:t>
      </w:r>
      <w:r>
        <w:rPr>
          <w:rFonts w:hint="eastAsia"/>
          <w:b/>
          <w:bCs/>
          <w:color w:val="424242"/>
          <w:sz w:val="21"/>
          <w:szCs w:val="21"/>
        </w:rPr>
        <w:t>75名</w:t>
      </w:r>
      <w:r>
        <w:rPr>
          <w:rFonts w:hint="eastAsia"/>
          <w:color w:val="424242"/>
          <w:sz w:val="21"/>
          <w:szCs w:val="21"/>
        </w:rPr>
        <w:t>； </w:t>
      </w:r>
    </w:p>
    <w:p w:rsidR="00D05A80" w:rsidRDefault="00D05A80" w:rsidP="00D05A80">
      <w:pPr>
        <w:pStyle w:val="a5"/>
        <w:spacing w:before="0" w:beforeAutospacing="0" w:after="0" w:afterAutospacing="0" w:line="375" w:lineRule="atLeast"/>
        <w:jc w:val="both"/>
        <w:rPr>
          <w:rFonts w:hint="eastAsia"/>
          <w:color w:val="424242"/>
          <w:sz w:val="21"/>
          <w:szCs w:val="21"/>
        </w:rPr>
      </w:pPr>
      <w:r>
        <w:rPr>
          <w:rFonts w:hint="eastAsia"/>
          <w:color w:val="424242"/>
          <w:sz w:val="21"/>
          <w:szCs w:val="21"/>
        </w:rPr>
        <w:t xml:space="preserve">　　2.支持具有正高级专业技术职务的中国科学院“爱因斯坦讲席教授”计划回访人员</w:t>
      </w:r>
      <w:r>
        <w:rPr>
          <w:rFonts w:hint="eastAsia"/>
          <w:b/>
          <w:bCs/>
          <w:color w:val="424242"/>
          <w:sz w:val="21"/>
          <w:szCs w:val="21"/>
        </w:rPr>
        <w:t>5名</w:t>
      </w:r>
      <w:r>
        <w:rPr>
          <w:rFonts w:hint="eastAsia"/>
          <w:color w:val="424242"/>
          <w:sz w:val="21"/>
          <w:szCs w:val="21"/>
        </w:rPr>
        <w:t>。 </w:t>
      </w:r>
    </w:p>
    <w:p w:rsidR="00D05A80" w:rsidRDefault="00D05A80" w:rsidP="00D05A80">
      <w:pPr>
        <w:pStyle w:val="a5"/>
        <w:spacing w:before="0" w:beforeAutospacing="0" w:after="0" w:afterAutospacing="0" w:line="375" w:lineRule="atLeast"/>
        <w:jc w:val="both"/>
        <w:rPr>
          <w:rFonts w:hint="eastAsia"/>
          <w:color w:val="424242"/>
          <w:sz w:val="21"/>
          <w:szCs w:val="21"/>
        </w:rPr>
      </w:pPr>
      <w:r>
        <w:rPr>
          <w:rFonts w:hint="eastAsia"/>
          <w:color w:val="424242"/>
          <w:sz w:val="21"/>
          <w:szCs w:val="21"/>
        </w:rPr>
        <w:t xml:space="preserve">　　</w:t>
      </w:r>
      <w:r>
        <w:rPr>
          <w:rFonts w:hint="eastAsia"/>
          <w:b/>
          <w:bCs/>
          <w:color w:val="424242"/>
          <w:sz w:val="21"/>
          <w:szCs w:val="21"/>
        </w:rPr>
        <w:t>（二）青年访问学者（共计130名）</w:t>
      </w:r>
      <w:r>
        <w:rPr>
          <w:rFonts w:hint="eastAsia"/>
          <w:color w:val="424242"/>
          <w:sz w:val="21"/>
          <w:szCs w:val="21"/>
        </w:rPr>
        <w:t> </w:t>
      </w:r>
    </w:p>
    <w:p w:rsidR="00D05A80" w:rsidRDefault="00D05A80" w:rsidP="00D05A80">
      <w:pPr>
        <w:pStyle w:val="a5"/>
        <w:spacing w:before="0" w:beforeAutospacing="0" w:after="0" w:afterAutospacing="0" w:line="375" w:lineRule="atLeast"/>
        <w:jc w:val="both"/>
        <w:rPr>
          <w:rFonts w:hint="eastAsia"/>
          <w:color w:val="424242"/>
          <w:sz w:val="21"/>
          <w:szCs w:val="21"/>
        </w:rPr>
      </w:pPr>
      <w:r>
        <w:rPr>
          <w:rFonts w:hint="eastAsia"/>
          <w:color w:val="424242"/>
          <w:sz w:val="21"/>
          <w:szCs w:val="21"/>
        </w:rPr>
        <w:t xml:space="preserve">　　支持40周岁（含）以下具有中级及以上专业技术职务的青年学者</w:t>
      </w:r>
      <w:r>
        <w:rPr>
          <w:rFonts w:hint="eastAsia"/>
          <w:b/>
          <w:bCs/>
          <w:color w:val="424242"/>
          <w:sz w:val="21"/>
          <w:szCs w:val="21"/>
        </w:rPr>
        <w:t>130名</w:t>
      </w:r>
      <w:r>
        <w:rPr>
          <w:rFonts w:hint="eastAsia"/>
          <w:color w:val="424242"/>
          <w:sz w:val="21"/>
          <w:szCs w:val="21"/>
        </w:rPr>
        <w:t>（含中国科学院与加利福尼亚大学洛杉矶分校访问学者联合培养项目10名）。 </w:t>
      </w:r>
    </w:p>
    <w:p w:rsidR="00D05A80" w:rsidRDefault="00D05A80" w:rsidP="00D05A80">
      <w:pPr>
        <w:pStyle w:val="a5"/>
        <w:spacing w:before="0" w:beforeAutospacing="0" w:after="0" w:afterAutospacing="0" w:line="375" w:lineRule="atLeast"/>
        <w:jc w:val="both"/>
        <w:rPr>
          <w:rFonts w:hint="eastAsia"/>
          <w:color w:val="424242"/>
          <w:sz w:val="21"/>
          <w:szCs w:val="21"/>
        </w:rPr>
      </w:pPr>
      <w:r>
        <w:rPr>
          <w:rFonts w:hint="eastAsia"/>
          <w:color w:val="424242"/>
          <w:sz w:val="21"/>
          <w:szCs w:val="21"/>
        </w:rPr>
        <w:t xml:space="preserve">　　</w:t>
      </w:r>
      <w:bookmarkStart w:id="0" w:name="_GoBack"/>
      <w:bookmarkEnd w:id="0"/>
      <w:r>
        <w:rPr>
          <w:rFonts w:hint="eastAsia"/>
          <w:b/>
          <w:bCs/>
          <w:color w:val="424242"/>
          <w:sz w:val="21"/>
          <w:szCs w:val="21"/>
        </w:rPr>
        <w:t>（三）支撑和管理人才项目（共计50名）</w:t>
      </w:r>
      <w:r>
        <w:rPr>
          <w:rFonts w:hint="eastAsia"/>
          <w:color w:val="424242"/>
          <w:sz w:val="21"/>
          <w:szCs w:val="21"/>
        </w:rPr>
        <w:t> </w:t>
      </w:r>
    </w:p>
    <w:p w:rsidR="00D05A80" w:rsidRDefault="00D05A80" w:rsidP="00D05A80">
      <w:pPr>
        <w:pStyle w:val="a5"/>
        <w:spacing w:before="0" w:beforeAutospacing="0" w:after="0" w:afterAutospacing="0" w:line="375" w:lineRule="atLeast"/>
        <w:jc w:val="both"/>
        <w:rPr>
          <w:rFonts w:hint="eastAsia"/>
          <w:color w:val="424242"/>
          <w:sz w:val="21"/>
          <w:szCs w:val="21"/>
        </w:rPr>
      </w:pPr>
      <w:r>
        <w:rPr>
          <w:rFonts w:hint="eastAsia"/>
          <w:color w:val="424242"/>
          <w:sz w:val="21"/>
          <w:szCs w:val="21"/>
        </w:rPr>
        <w:t xml:space="preserve">　　1.支持50周岁（含）以下具有高级专业技术职务的科技人员或五级职员及以上的管理人员</w:t>
      </w:r>
      <w:r>
        <w:rPr>
          <w:rFonts w:hint="eastAsia"/>
          <w:b/>
          <w:bCs/>
          <w:color w:val="424242"/>
          <w:sz w:val="21"/>
          <w:szCs w:val="21"/>
        </w:rPr>
        <w:t>15名；</w:t>
      </w:r>
      <w:r>
        <w:rPr>
          <w:rFonts w:hint="eastAsia"/>
          <w:color w:val="424242"/>
          <w:sz w:val="21"/>
          <w:szCs w:val="21"/>
        </w:rPr>
        <w:t> </w:t>
      </w:r>
    </w:p>
    <w:p w:rsidR="00D05A80" w:rsidRDefault="00D05A80" w:rsidP="00D05A80">
      <w:pPr>
        <w:pStyle w:val="a5"/>
        <w:spacing w:before="0" w:beforeAutospacing="0" w:after="0" w:afterAutospacing="0" w:line="375" w:lineRule="atLeast"/>
        <w:jc w:val="both"/>
        <w:rPr>
          <w:rFonts w:hint="eastAsia"/>
          <w:color w:val="424242"/>
          <w:sz w:val="21"/>
          <w:szCs w:val="21"/>
        </w:rPr>
      </w:pPr>
      <w:r>
        <w:rPr>
          <w:rFonts w:hint="eastAsia"/>
          <w:color w:val="424242"/>
          <w:sz w:val="21"/>
          <w:szCs w:val="21"/>
        </w:rPr>
        <w:t xml:space="preserve">　　2.支持45周岁（含）以下具有中级及以上专业技术职务的科技人员或七级职员及以上的管理人员</w:t>
      </w:r>
      <w:r>
        <w:rPr>
          <w:rFonts w:hint="eastAsia"/>
          <w:b/>
          <w:bCs/>
          <w:color w:val="424242"/>
          <w:sz w:val="21"/>
          <w:szCs w:val="21"/>
        </w:rPr>
        <w:t>35名</w:t>
      </w:r>
      <w:r>
        <w:rPr>
          <w:rFonts w:hint="eastAsia"/>
          <w:color w:val="424242"/>
          <w:sz w:val="21"/>
          <w:szCs w:val="21"/>
        </w:rPr>
        <w:t>。 </w:t>
      </w:r>
    </w:p>
    <w:p w:rsidR="00D05A80" w:rsidRDefault="00D05A80" w:rsidP="00D05A80">
      <w:pPr>
        <w:pStyle w:val="a5"/>
        <w:spacing w:before="0" w:beforeAutospacing="0" w:after="0" w:afterAutospacing="0" w:line="375" w:lineRule="atLeast"/>
        <w:jc w:val="both"/>
        <w:rPr>
          <w:rFonts w:hint="eastAsia"/>
          <w:color w:val="424242"/>
          <w:sz w:val="21"/>
          <w:szCs w:val="21"/>
        </w:rPr>
      </w:pPr>
      <w:r>
        <w:rPr>
          <w:rFonts w:hint="eastAsia"/>
          <w:color w:val="424242"/>
          <w:sz w:val="21"/>
          <w:szCs w:val="21"/>
        </w:rPr>
        <w:t xml:space="preserve">　　</w:t>
      </w:r>
      <w:r>
        <w:rPr>
          <w:rFonts w:hint="eastAsia"/>
          <w:b/>
          <w:bCs/>
          <w:color w:val="424242"/>
          <w:sz w:val="21"/>
          <w:szCs w:val="21"/>
        </w:rPr>
        <w:t>（四）成组配套（共计40名）</w:t>
      </w:r>
      <w:r>
        <w:rPr>
          <w:rFonts w:hint="eastAsia"/>
          <w:color w:val="424242"/>
          <w:sz w:val="21"/>
          <w:szCs w:val="21"/>
        </w:rPr>
        <w:t> </w:t>
      </w:r>
    </w:p>
    <w:p w:rsidR="00D05A80" w:rsidRDefault="00D05A80" w:rsidP="00D05A80">
      <w:pPr>
        <w:pStyle w:val="a5"/>
        <w:spacing w:before="0" w:beforeAutospacing="0" w:after="0" w:afterAutospacing="0" w:line="375" w:lineRule="atLeast"/>
        <w:jc w:val="both"/>
        <w:rPr>
          <w:rFonts w:hint="eastAsia"/>
          <w:color w:val="424242"/>
          <w:sz w:val="21"/>
          <w:szCs w:val="21"/>
        </w:rPr>
      </w:pPr>
      <w:r>
        <w:rPr>
          <w:rFonts w:hint="eastAsia"/>
          <w:color w:val="424242"/>
          <w:sz w:val="21"/>
          <w:szCs w:val="21"/>
        </w:rPr>
        <w:t xml:space="preserve">　　结合大科学工程项目、大科学研究中心和重点科研项目等需要，支持50周岁（含）以下的人员以成组配套形式派出</w:t>
      </w:r>
      <w:r>
        <w:rPr>
          <w:rFonts w:hint="eastAsia"/>
          <w:b/>
          <w:bCs/>
          <w:color w:val="424242"/>
          <w:sz w:val="21"/>
          <w:szCs w:val="21"/>
        </w:rPr>
        <w:t>40人</w:t>
      </w:r>
      <w:r>
        <w:rPr>
          <w:rFonts w:hint="eastAsia"/>
          <w:color w:val="424242"/>
          <w:sz w:val="21"/>
          <w:szCs w:val="21"/>
        </w:rPr>
        <w:t>。团组配置一般为3-5人，其中学术带头人/科技骨干（具有高级专业技术职务）不少于2人。团组需统一派出。</w:t>
      </w:r>
    </w:p>
    <w:p w:rsidR="00911B25" w:rsidRDefault="00C134F3"/>
    <w:sectPr w:rsidR="00911B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F3" w:rsidRDefault="00C134F3" w:rsidP="00D05A80">
      <w:r>
        <w:separator/>
      </w:r>
    </w:p>
  </w:endnote>
  <w:endnote w:type="continuationSeparator" w:id="0">
    <w:p w:rsidR="00C134F3" w:rsidRDefault="00C134F3" w:rsidP="00D0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F3" w:rsidRDefault="00C134F3" w:rsidP="00D05A80">
      <w:r>
        <w:separator/>
      </w:r>
    </w:p>
  </w:footnote>
  <w:footnote w:type="continuationSeparator" w:id="0">
    <w:p w:rsidR="00C134F3" w:rsidRDefault="00C134F3" w:rsidP="00D05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21"/>
    <w:rsid w:val="003E74CE"/>
    <w:rsid w:val="00A83321"/>
    <w:rsid w:val="00B5244C"/>
    <w:rsid w:val="00C134F3"/>
    <w:rsid w:val="00D0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5A80"/>
    <w:rPr>
      <w:sz w:val="18"/>
      <w:szCs w:val="18"/>
    </w:rPr>
  </w:style>
  <w:style w:type="paragraph" w:styleId="a4">
    <w:name w:val="footer"/>
    <w:basedOn w:val="a"/>
    <w:link w:val="Char0"/>
    <w:uiPriority w:val="99"/>
    <w:unhideWhenUsed/>
    <w:rsid w:val="00D05A80"/>
    <w:pPr>
      <w:tabs>
        <w:tab w:val="center" w:pos="4153"/>
        <w:tab w:val="right" w:pos="8306"/>
      </w:tabs>
      <w:snapToGrid w:val="0"/>
      <w:jc w:val="left"/>
    </w:pPr>
    <w:rPr>
      <w:sz w:val="18"/>
      <w:szCs w:val="18"/>
    </w:rPr>
  </w:style>
  <w:style w:type="character" w:customStyle="1" w:styleId="Char0">
    <w:name w:val="页脚 Char"/>
    <w:basedOn w:val="a0"/>
    <w:link w:val="a4"/>
    <w:uiPriority w:val="99"/>
    <w:rsid w:val="00D05A80"/>
    <w:rPr>
      <w:sz w:val="18"/>
      <w:szCs w:val="18"/>
    </w:rPr>
  </w:style>
  <w:style w:type="paragraph" w:styleId="a5">
    <w:name w:val="Normal (Web)"/>
    <w:basedOn w:val="a"/>
    <w:uiPriority w:val="99"/>
    <w:semiHidden/>
    <w:unhideWhenUsed/>
    <w:rsid w:val="00D05A8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5A80"/>
    <w:rPr>
      <w:sz w:val="18"/>
      <w:szCs w:val="18"/>
    </w:rPr>
  </w:style>
  <w:style w:type="paragraph" w:styleId="a4">
    <w:name w:val="footer"/>
    <w:basedOn w:val="a"/>
    <w:link w:val="Char0"/>
    <w:uiPriority w:val="99"/>
    <w:unhideWhenUsed/>
    <w:rsid w:val="00D05A80"/>
    <w:pPr>
      <w:tabs>
        <w:tab w:val="center" w:pos="4153"/>
        <w:tab w:val="right" w:pos="8306"/>
      </w:tabs>
      <w:snapToGrid w:val="0"/>
      <w:jc w:val="left"/>
    </w:pPr>
    <w:rPr>
      <w:sz w:val="18"/>
      <w:szCs w:val="18"/>
    </w:rPr>
  </w:style>
  <w:style w:type="character" w:customStyle="1" w:styleId="Char0">
    <w:name w:val="页脚 Char"/>
    <w:basedOn w:val="a0"/>
    <w:link w:val="a4"/>
    <w:uiPriority w:val="99"/>
    <w:rsid w:val="00D05A80"/>
    <w:rPr>
      <w:sz w:val="18"/>
      <w:szCs w:val="18"/>
    </w:rPr>
  </w:style>
  <w:style w:type="paragraph" w:styleId="a5">
    <w:name w:val="Normal (Web)"/>
    <w:basedOn w:val="a"/>
    <w:uiPriority w:val="99"/>
    <w:semiHidden/>
    <w:unhideWhenUsed/>
    <w:rsid w:val="00D05A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Company>QIBEBT</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苏繁星</dc:creator>
  <cp:keywords/>
  <dc:description/>
  <cp:lastModifiedBy>苏繁星</cp:lastModifiedBy>
  <cp:revision>2</cp:revision>
  <dcterms:created xsi:type="dcterms:W3CDTF">2015-11-18T06:07:00Z</dcterms:created>
  <dcterms:modified xsi:type="dcterms:W3CDTF">2015-11-18T06:08:00Z</dcterms:modified>
</cp:coreProperties>
</file>